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205"/>
        <w:gridCol w:w="40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 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20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 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0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 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3858456)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 3 класса 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 , с. Большебредихинское 2023-2024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 программы по изобразительному искусству структурировано как система тематических модулей. Изучение содержания всех модулей в 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классах обязательно.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изобразительного искусства, составляет 135 часов: 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во 2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 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в 4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ОБУЧЕНИЯ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 плаката или афиши. Совмещение шрифта и изображения. Особенности композиции плаката.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Транспорт в городе. Рисунки реальных или фантастических машин.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Изображение лица человека. Строение, пропорции, взаиморасположение частей лица.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 маски для маскарада: изображение лица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маски персонажа с ярко выраженным характером. Аппликация из цветной бумаги.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Живопись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сюжетной композиции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цирке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Тематическая композиция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Праздник в городе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Гуашь по цветной бумаге, возможно совмещение с наклейками в виде коллажа или аппликации.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Натюрморт-автопортрет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 предметов, характеризующих личность обучающегося.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знаний о видах скульптуры (по назначению) и жанрах скульптуры (по сюжету изображения).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Декоративно-прикладное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Архитектура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Образ моего города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Восприятие произведений искусства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Восприятие объектов окружающего мира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пространственных искусств: виды определяются по назначению произведений в жизни людей.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Жанры в изобразительном искусстве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живописи, графике, скульптуре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Представления о произведениях крупнейших отечественных портретистов: В. И. Сурикова, И. Е. Репина, В. А. Серова и других.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Азбука цифровой графики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Изображение и изучение мимики лица в программе Paint (или другом графическом редакторе).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Виртуальные путешествия в главные художественные музеи и музеи местные (по выбору учителя).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 </w:t>
      </w:r>
    </w:p>
    <w:p>
      <w:pPr>
        <w:numPr>
          <w:ilvl w:val="0"/>
          <w:numId w:val="35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уважение и ценностное отношение к своей Родине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России; </w:t>
      </w:r>
    </w:p>
    <w:p>
      <w:pPr>
        <w:numPr>
          <w:ilvl w:val="0"/>
          <w:numId w:val="35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35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духовно-нравственное развитие обучающихся;</w:t>
      </w:r>
    </w:p>
    <w:p>
      <w:pPr>
        <w:numPr>
          <w:ilvl w:val="0"/>
          <w:numId w:val="35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мотивация к познанию и обучению, готовность к саморазвитию и активному участию в социально значимой деятельности;</w:t>
      </w:r>
    </w:p>
    <w:p>
      <w:pPr>
        <w:numPr>
          <w:ilvl w:val="0"/>
          <w:numId w:val="35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Патриотическое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Гражданское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Духовно-нравственное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Эстетическое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Ценности познавательной деятельности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Экологическое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Трудовое 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обязательные требования к определённым заданиям по программе.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Пространственные представления и сенсорные способности: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форму предмета, конструкции;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доминантные черты (характерные особенности) в визуальном образе;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плоскостные и пространственные объекты по заданным основаниям;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сопоставлять части и целое в видимом образе, предмете, конструкции;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обобщать форму составной конструкции;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передавать обобщённый образ реальности при построении плоской композиции; 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тональные отношения (тёмное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светлое) в пространственных и плоскостных объектах;</w:t>
      </w:r>
    </w:p>
    <w:p>
      <w:pPr>
        <w:numPr>
          <w:ilvl w:val="0"/>
          <w:numId w:val="4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42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ставить и использовать вопросы как исследовательский инструмент познания.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использовать электронные образовательные ресурсы;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работать с электронными учебниками и учебными пособиями;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44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правила информационной безопасности при работе в Интернете.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Овладение универсальными коммуникативными действиями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искусство в качестве особого языка общения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межличностного (автор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зритель), между поколениями, между народами;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47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Овладение универсальными регулятивными действиями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>
      <w:pPr>
        <w:numPr>
          <w:ilvl w:val="0"/>
          <w:numId w:val="5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внимательно относиться и выполнять учебные задачи, поставленные учителем;</w:t>
      </w:r>
    </w:p>
    <w:p>
      <w:pPr>
        <w:numPr>
          <w:ilvl w:val="0"/>
          <w:numId w:val="5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последовательность учебных действий при выполнении задания;</w:t>
      </w:r>
    </w:p>
    <w:p>
      <w:pPr>
        <w:numPr>
          <w:ilvl w:val="0"/>
          <w:numId w:val="5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>
      <w:pPr>
        <w:numPr>
          <w:ilvl w:val="0"/>
          <w:numId w:val="50"/>
        </w:numPr>
        <w:spacing w:before="0" w:after="0" w:line="264"/>
        <w:ind w:right="0" w:left="927" w:hanging="36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 концу обучения в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 классе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Графика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практическую творческую работу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поздравительную открытку, совмещая в ней шрифт и изображение.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о работе художников над плакатами и афишами. Выполнять творческую композицию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эскиз афиши к выбранному спектаклю или фильму.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основные пропорции лица человека, взаимное расположение частей лица.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Приобретать опыт рисования портрета (лица) человека.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Живопись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Приобретать опыт создания творческой живописной работы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натюрморта с ярко выраженным настроением или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натюрморта-автопортрета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Изображать красками портрет человека с опорой на натуру или по представлению.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пейзаж, передавая в нём активное состояние природы.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Приобрести представление о деятельности художника в театре.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Создать красками эскиз занавеса или эскиз декораций к выбранному сюжету.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Познакомиться с работой художников по оформлению праздников.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Выполнить тематическую композицию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Праздник в городе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основе наблюдений, по памяти и по представлению.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Скульптура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Учиться создавать игрушку из подручного нехудожественного материала путём добавления к ней необходимых деталей и тем самым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одушевления образа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Приобретать опыт лепки эскиза парковой скульптуры.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Декоративно-прикладное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навыки создания орнаментов при помощи штампов и трафаретов.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Архитектура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Придумать и нарисовать (или выполнить в технике бумагопластики) транспортное средство.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Выполнить творческий рисунок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Восприятие произведений искусства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и уметь объяснять назначение основных видов пространственных искусств: изобразительных видов искусства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и уметь называть основные жанры живописи, графики и скульптуры, определяемые предметом изображения.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Знать, что в России много замечательных художественных музеев, иметь представление о коллекциях своих региональных музеев.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Азбука цифровой графики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144" w:hRule="auto"/>
          <w:jc w:val="left"/>
        </w:trPr>
        <w:tc>
          <w:tcPr>
            <w:tcW w:w="72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8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71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4075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2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075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Введение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https://m.edsoo.ru/7f411892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Искусство в твоем доме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https://m.edsoo.ru/7f411892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Искусство на улицах твоего города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https://m.edsoo.ru/7f411892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Художник и зрелище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7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https://m.edsoo.ru/7f411892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08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Художник и музей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https://m.edsoo.ru/7f411892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280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5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5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07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144" w:hRule="auto"/>
          <w:jc w:val="left"/>
        </w:trPr>
        <w:tc>
          <w:tcPr>
            <w:tcW w:w="46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5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26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67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67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66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https://m.edsoo.ru/8a1496ae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https://m.edsoo.ru/8a14a932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29.09.2023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https://m.edsoo.ru/8a14af2c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Обои и шторы у тебя дома: создаем орнаменты для обоев и штор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06.10.2023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https://m.edsoo.ru/8a14b166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Орнаменты для обоев и штор: создаем орнаменты в графическом редакторе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https://m.edsoo.ru/8a14cd18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Мамин платок: создаем орнамент в квадрате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20.10.2023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https://m.edsoo.ru/8a14b2c4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https://m.edsoo.ru/8a1494d8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https://m.edsoo.ru/8a14c0e8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Открытки: создаем поздравительную открытку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https://m.edsoo.ru/8a14929e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Труд художника для твоего дома: рассматриваем работы художников над предметами быта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24.11.2023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Памятники архитектуры: виртуальное путешествие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https://m.edsoo.ru/8a14c35e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Исторические и архитектурные памятники: рисуем достопримечательности города или села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08.12.2023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https://m.edsoo.ru/8a14b490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Парки, скверы, бульвары: создаем эскиз макета паркового пространства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https://m.edsoo.ru/8a14b6e8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Ажурные ограды: проектируем декоративные украшения в городе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22.12.2023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Волшебные фонари: создаем малые архитектурные формы для города (фонари)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29.12.2023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https://m.edsoo.ru/8a14b8e6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Витрины: создаем витрины - малые архитектурные формы для города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Удивительный транспорт: рисуем или создаем в бумагопластике фантастический транспорт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19.01.2024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https://m.edsoo.ru/8a14ba1c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Труд художника на улицах твоего города: создаем панно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 моего города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https://m.edsoo.ru/8a14bd46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Художник в цирке: рисуем на тему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цирке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https://m.edsoo.ru/8a14a19e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Художник в театре: создаем эскиз занавеса или декораций сцены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16.02.2024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https://m.edsoo.ru/8a14a45a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Театр кукол: создаем сказочного персонажа из пластилина или в бумагопластике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01.03.2024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https://m.edsoo.ru/8a14a7f2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Маска: создаем маски сказочных персонажей с характерным выражением лица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15.03.2024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https://m.edsoo.ru/8a14996a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Афиша и плакат: создаем эскиз афиши к спектаклю или фильму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05.04.2024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https://m.edsoo.ru/8a14982a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Праздник в городе: создаем композицию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Праздник в городе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12.04.2024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https://m.edsoo.ru/8a14a626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Школьный карнавал: украшаем школу, проводим выставку наших работ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19.04.2024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Музей в жизни города: виртуальное путешествие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26.04.2024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особый мир: восприятие картин различных жанров в музеях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https://m.edsoo.ru/8a14c71e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https://m.edsoo.ru/8a14d0d8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https://m.edsoo.ru/8a14ca48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Картина-пейзаж: рисуем пейзаж, отображаем состояние природы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https://m.edsoo.ru/8a149c3a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https://m.edsoo.ru/8a14c890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https://m.edsoo.ru/8a149eb0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Изображение портрета: рисуем портрет человека красками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31.05.2024 </w:t>
            </w: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Картина-натюрморт: рисуем натюрморт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https://m.edsoo.ru/8a149abe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Картины исторические и бытовые: создаем композицию историческую или бытовую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Скульптура в музее и на улице: лепим эскиз парковой скульптуры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https://m.edsoo.ru/8a14acca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6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35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Художественная выставка: организуем художественную выставку работ обучающихся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98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05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1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34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УЧЕБНО-МЕТОДИЧЕСКОЕ ОБЕСПЕЧЕНИЕ ОБРАЗОВАТЕЛЬНОГО ПРОЦЕССА 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ОБЯЗАТЕЛЬНЫЕ УЧЕБНЫЕ МАТЕРИАЛЫ ДЛЯ УЧЕНИКА</w:t>
      </w:r>
    </w:p>
    <w:p>
      <w:pPr>
        <w:spacing w:before="166" w:after="0" w:line="283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Изобразительное искусство. 3 класс/Горяева Н.А., Неменская Л.А., Питерских А.С. и другие; под редакцией Неменского Б.М.,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Горяева Н.А., Неменская Л.А., Питерских А.С.Изобразительное искусство: Искусство вокруг нас: 3 класс / Под. Ред. Б. М. Неменского- М. : Просвещение, 2014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2. Горяева Н. А. и др. Изобразительное искусство: Твоя мастерская. Рабочая тетрадь: 3 класс - М. : Просвещение, 2014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 Детские книги с иллюстрациями.</w:t>
      </w:r>
    </w:p>
    <w:p>
      <w:pPr>
        <w:spacing w:before="7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Репродукции картин (в электронном виде).</w:t>
      </w:r>
    </w:p>
    <w:p>
      <w:pPr>
        <w:spacing w:before="264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МЕТОДИЧЕСКИЕ МАТЕРИАЛЫ ДЛЯ УЧИТЕЛЯ</w:t>
      </w:r>
    </w:p>
    <w:p>
      <w:pPr>
        <w:spacing w:before="166" w:after="0" w:line="271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Неменский, Б. М. Методическое пособие к учебникам по изобразительному искусству : 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классы : пособие для учителя / Б. М. Неменский, Л. А. Неменская, Е. И. Коротеева ; под ред. Б. М.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Неменского.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М. : Просвещение, 2014.</w:t>
      </w:r>
    </w:p>
    <w:p>
      <w:pPr>
        <w:spacing w:before="70" w:after="0" w:line="262"/>
        <w:ind w:right="72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2. .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Шампарова Л. В. Изобразительное искусство. 3 класс: поурочные планы по учебнику Л. А. Неменской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Волгоград: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», 2014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г.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166" w:after="0" w:line="276"/>
        <w:ind w:right="1008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Электронный образовательный ресурс "Российская электронная школа" -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hyperlink xmlns:r="http://schemas.openxmlformats.org/officeDocument/2006/relationships" r:id="docRId3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https://resh.edu.ru/subject/7/3/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2. Единая коллекция Цифровых Образовательных Ресурсов.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Режим доступа : </w:t>
      </w:r>
      <w:hyperlink xmlns:r="http://schemas.openxmlformats.org/officeDocument/2006/relationships" r:id="docRId3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http://school-collection.edu.ru</w:t>
        </w:r>
      </w:hyperlink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УЧЕБНОЕ ОБОРУДОВАНИЕ</w:t>
      </w:r>
    </w:p>
    <w:p>
      <w:pPr>
        <w:spacing w:before="166" w:after="0" w:line="288"/>
        <w:ind w:right="1152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Доска классная трехэлементная комбинированная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Система демонстрации и хранения таблиц и плакатов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Электронные образовательные комплексы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Комплект оборудования и инструментов для отработки практических умений и навыков по изобразительному искусству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Муляжи предметов (ваза, фрукты, овощи, животные)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Демонстрационные учебные таблицы для начальной школы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ОБОРУДОВАНИЕ ДЛЯ ПРОВЕДЕНИЯ ПРАКТИЧЕСКИХ РАБОТ</w:t>
      </w:r>
    </w:p>
    <w:p>
      <w:pPr>
        <w:spacing w:before="166" w:after="0" w:line="288"/>
        <w:ind w:right="1152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Компьютер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Система демонстрации и хранения таблиц и плакатов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Электронные образовательные комплексы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Комплект оборудования и инструментов для отработки практических умений и навыков по изобразительному искусству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Муляжи предметов (ваза, фрукты, овощи, животные)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Демонстрационные учебные таблицы для начальной школы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80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35">
    <w:abstractNumId w:val="30"/>
  </w:num>
  <w:num w:numId="40">
    <w:abstractNumId w:val="24"/>
  </w:num>
  <w:num w:numId="42">
    <w:abstractNumId w:val="18"/>
  </w:num>
  <w:num w:numId="44">
    <w:abstractNumId w:val="12"/>
  </w:num>
  <w:num w:numId="47">
    <w:abstractNumId w:val="6"/>
  </w:num>
  <w:num w:numId="5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.edsoo.ru/8a14af2c" Id="docRId7" Type="http://schemas.openxmlformats.org/officeDocument/2006/relationships/hyperlink" /><Relationship TargetMode="External" Target="https://m.edsoo.ru/8a14c35e" Id="docRId14" Type="http://schemas.openxmlformats.org/officeDocument/2006/relationships/hyperlink" /><Relationship TargetMode="External" Target="https://resh.edu.ru/subject/7/3/" Id="docRId34" Type="http://schemas.openxmlformats.org/officeDocument/2006/relationships/hyperlink" /><Relationship TargetMode="External" Target="https://m.edsoo.ru/7f411892" Id="docRId1" Type="http://schemas.openxmlformats.org/officeDocument/2006/relationships/hyperlink" /><Relationship TargetMode="External" Target="https://m.edsoo.ru/8a14b490" Id="docRId15" Type="http://schemas.openxmlformats.org/officeDocument/2006/relationships/hyperlink" /><Relationship TargetMode="External" Target="https://m.edsoo.ru/8a14a7f2" Id="docRId22" Type="http://schemas.openxmlformats.org/officeDocument/2006/relationships/hyperlink" /><Relationship TargetMode="External" Target="http://school-collection.edu.ru/" Id="docRId35" Type="http://schemas.openxmlformats.org/officeDocument/2006/relationships/hyperlink" /><Relationship TargetMode="External" Target="https://m.edsoo.ru/8a14cd18" Id="docRId9" Type="http://schemas.openxmlformats.org/officeDocument/2006/relationships/hyperlink" /><Relationship TargetMode="External" Target="https://m.edsoo.ru/7f411892" Id="docRId0" Type="http://schemas.openxmlformats.org/officeDocument/2006/relationships/hyperlink" /><Relationship TargetMode="External" Target="https://m.edsoo.ru/8a14c0e8" Id="docRId12" Type="http://schemas.openxmlformats.org/officeDocument/2006/relationships/hyperlink" /><Relationship TargetMode="External" Target="https://m.edsoo.ru/8a14a45a" Id="docRId21" Type="http://schemas.openxmlformats.org/officeDocument/2006/relationships/hyperlink" /><Relationship TargetMode="External" Target="https://m.edsoo.ru/8a149c3a" Id="docRId29" Type="http://schemas.openxmlformats.org/officeDocument/2006/relationships/hyperlink" /><Relationship Target="numbering.xml" Id="docRId36" Type="http://schemas.openxmlformats.org/officeDocument/2006/relationships/numbering" /><Relationship TargetMode="External" Target="https://m.edsoo.ru/8a14b166" Id="docRId8" Type="http://schemas.openxmlformats.org/officeDocument/2006/relationships/hyperlink" /><Relationship TargetMode="External" Target="https://m.edsoo.ru/8a14929e" Id="docRId13" Type="http://schemas.openxmlformats.org/officeDocument/2006/relationships/hyperlink" /><Relationship TargetMode="External" Target="https://m.edsoo.ru/8a14a19e" Id="docRId20" Type="http://schemas.openxmlformats.org/officeDocument/2006/relationships/hyperlink" /><Relationship TargetMode="External" Target="https://m.edsoo.ru/8a14ca48" Id="docRId28" Type="http://schemas.openxmlformats.org/officeDocument/2006/relationships/hyperlink" /><Relationship TargetMode="External" Target="https://m.edsoo.ru/7f411892" Id="docRId3" Type="http://schemas.openxmlformats.org/officeDocument/2006/relationships/hyperlink" /><Relationship Target="styles.xml" Id="docRId37" Type="http://schemas.openxmlformats.org/officeDocument/2006/relationships/styles" /><Relationship TargetMode="External" Target="https://m.edsoo.ru/8a14b2c4" Id="docRId10" Type="http://schemas.openxmlformats.org/officeDocument/2006/relationships/hyperlink" /><Relationship TargetMode="External" Target="https://m.edsoo.ru/8a14ba1c" Id="docRId18" Type="http://schemas.openxmlformats.org/officeDocument/2006/relationships/hyperlink" /><Relationship TargetMode="External" Target="https://m.edsoo.ru/7f411892" Id="docRId2" Type="http://schemas.openxmlformats.org/officeDocument/2006/relationships/hyperlink" /><Relationship TargetMode="External" Target="https://m.edsoo.ru/8a14d0d8" Id="docRId27" Type="http://schemas.openxmlformats.org/officeDocument/2006/relationships/hyperlink" /><Relationship TargetMode="External" Target="https://m.edsoo.ru/8a14c890" Id="docRId30" Type="http://schemas.openxmlformats.org/officeDocument/2006/relationships/hyperlink" /><Relationship TargetMode="External" Target="https://m.edsoo.ru/8a1494d8" Id="docRId11" Type="http://schemas.openxmlformats.org/officeDocument/2006/relationships/hyperlink" /><Relationship TargetMode="External" Target="https://m.edsoo.ru/8a14bd46" Id="docRId19" Type="http://schemas.openxmlformats.org/officeDocument/2006/relationships/hyperlink" /><Relationship TargetMode="External" Target="https://m.edsoo.ru/8a14c71e" Id="docRId26" Type="http://schemas.openxmlformats.org/officeDocument/2006/relationships/hyperlink" /><Relationship TargetMode="External" Target="https://m.edsoo.ru/8a149eb0" Id="docRId31" Type="http://schemas.openxmlformats.org/officeDocument/2006/relationships/hyperlink" /><Relationship TargetMode="External" Target="https://m.edsoo.ru/8a1496ae" Id="docRId5" Type="http://schemas.openxmlformats.org/officeDocument/2006/relationships/hyperlink" /><Relationship TargetMode="External" Target="https://m.edsoo.ru/8a14b6e8" Id="docRId16" Type="http://schemas.openxmlformats.org/officeDocument/2006/relationships/hyperlink" /><Relationship TargetMode="External" Target="https://m.edsoo.ru/8a14a626" Id="docRId25" Type="http://schemas.openxmlformats.org/officeDocument/2006/relationships/hyperlink" /><Relationship TargetMode="External" Target="https://m.edsoo.ru/8a149abe" Id="docRId32" Type="http://schemas.openxmlformats.org/officeDocument/2006/relationships/hyperlink" /><Relationship TargetMode="External" Target="https://m.edsoo.ru/7f411892" Id="docRId4" Type="http://schemas.openxmlformats.org/officeDocument/2006/relationships/hyperlink" /><Relationship TargetMode="External" Target="https://m.edsoo.ru/8a14b8e6" Id="docRId17" Type="http://schemas.openxmlformats.org/officeDocument/2006/relationships/hyperlink" /><Relationship TargetMode="External" Target="https://m.edsoo.ru/8a14982a" Id="docRId24" Type="http://schemas.openxmlformats.org/officeDocument/2006/relationships/hyperlink" /><Relationship TargetMode="External" Target="https://m.edsoo.ru/8a14acca" Id="docRId33" Type="http://schemas.openxmlformats.org/officeDocument/2006/relationships/hyperlink" /><Relationship TargetMode="External" Target="https://m.edsoo.ru/8a14996a" Id="docRId23" Type="http://schemas.openxmlformats.org/officeDocument/2006/relationships/hyperlink" /><Relationship TargetMode="External" Target="https://m.edsoo.ru/8a14a932" Id="docRId6" Type="http://schemas.openxmlformats.org/officeDocument/2006/relationships/hyperlink" /></Relationships>
</file>